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A3" w:rsidRPr="004B5802" w:rsidRDefault="00A97AA3" w:rsidP="00575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n1537"/>
      <w:bookmarkStart w:id="1" w:name="_GoBack"/>
      <w:bookmarkEnd w:id="0"/>
      <w:proofErr w:type="spellStart"/>
      <w:r w:rsidRPr="004B5802">
        <w:rPr>
          <w:rFonts w:ascii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4B5802">
        <w:rPr>
          <w:rFonts w:ascii="Times New Roman" w:hAnsi="Times New Roman" w:cs="Times New Roman"/>
          <w:sz w:val="24"/>
          <w:szCs w:val="24"/>
          <w:lang w:eastAsia="ru-RU"/>
        </w:rPr>
        <w:t xml:space="preserve"> 15</w:t>
      </w:r>
    </w:p>
    <w:p w:rsidR="00A97AA3" w:rsidRPr="004B5802" w:rsidRDefault="00A97AA3" w:rsidP="005755A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B5802">
        <w:rPr>
          <w:rFonts w:ascii="Times New Roman" w:hAnsi="Times New Roman" w:cs="Times New Roman"/>
          <w:sz w:val="24"/>
          <w:szCs w:val="24"/>
          <w:lang w:val="uk-UA" w:eastAsia="ru-RU"/>
        </w:rPr>
        <w:t>до Ліцензійних умов</w:t>
      </w:r>
      <w:r w:rsidRPr="004B580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A97AA3" w:rsidRPr="004B5802" w:rsidRDefault="00A97AA3" w:rsidP="005755A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B580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ВІДОМОСТІ</w:t>
      </w:r>
      <w:r w:rsidRPr="004B5802">
        <w:rPr>
          <w:rFonts w:ascii="Times New Roman" w:hAnsi="Times New Roman" w:cs="Times New Roman"/>
          <w:sz w:val="24"/>
          <w:szCs w:val="24"/>
          <w:lang w:val="uk-UA" w:eastAsia="ru-RU"/>
        </w:rPr>
        <w:br/>
      </w:r>
      <w:r w:rsidRPr="004B580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 науково-педагогічних, педагогічних та наукових працівників, що підтверджують їх освітню та/або професійну кваліфікацію для забезпечення освітнього процесу на відповідному рівні вищої освіти або за освітньою програмою, що передбачає присвоєння професійної кваліфікації з професій, для яких запроваджено додаткове регулювання, на відповідному рівні вищої освіти</w:t>
      </w:r>
    </w:p>
    <w:p w:rsidR="00A97AA3" w:rsidRPr="004B5802" w:rsidRDefault="00A97AA3" w:rsidP="005755AD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2" w:name="n1538"/>
      <w:bookmarkEnd w:id="2"/>
      <w:r w:rsidRPr="004B580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Загальна інформація про забезпечення науково-педагогічними, педагогічними та науковими працівниками освітнього процесу на </w:t>
      </w:r>
      <w:r w:rsidRPr="004B5802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_____________</w:t>
      </w:r>
      <w:r w:rsidRPr="004B580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рівні вищої освіти або за освітньою програмою </w:t>
      </w:r>
      <w:r w:rsidRPr="004B5802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_________</w:t>
      </w:r>
      <w:r w:rsidRPr="004B580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що передбачає присвоєння професійної кваліфікації з професій, для яких запроваджено додаткове регулювання, на </w:t>
      </w:r>
      <w:r w:rsidRPr="004B5802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_____________</w:t>
      </w:r>
      <w:r w:rsidRPr="004B580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рівні вищої освіти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2746"/>
        <w:gridCol w:w="1702"/>
      </w:tblGrid>
      <w:tr w:rsidR="00A97AA3" w:rsidRPr="004B5802">
        <w:trPr>
          <w:trHeight w:val="46"/>
        </w:trPr>
        <w:tc>
          <w:tcPr>
            <w:tcW w:w="10332" w:type="dxa"/>
          </w:tcPr>
          <w:p w:rsidR="00A97AA3" w:rsidRPr="004B5802" w:rsidRDefault="00A97AA3" w:rsidP="0057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3" w:name="n1539"/>
            <w:bookmarkEnd w:id="3"/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показника</w:t>
            </w:r>
            <w:proofErr w:type="spellEnd"/>
          </w:p>
        </w:tc>
        <w:tc>
          <w:tcPr>
            <w:tcW w:w="1380" w:type="dxa"/>
          </w:tcPr>
          <w:p w:rsidR="00A97AA3" w:rsidRPr="004B5802" w:rsidRDefault="00A97AA3" w:rsidP="0057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осіб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97AA3" w:rsidRPr="004B5802">
        <w:trPr>
          <w:trHeight w:val="204"/>
        </w:trPr>
        <w:tc>
          <w:tcPr>
            <w:tcW w:w="10332" w:type="dxa"/>
          </w:tcPr>
          <w:p w:rsidR="00A97AA3" w:rsidRPr="004B5802" w:rsidRDefault="00A97AA3" w:rsidP="00575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Загальна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науково-педагогічних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наукових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1380" w:type="dxa"/>
          </w:tcPr>
          <w:p w:rsidR="00A97AA3" w:rsidRPr="004B5802" w:rsidRDefault="00A97AA3" w:rsidP="0057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AA3" w:rsidRPr="004B5802">
        <w:trPr>
          <w:trHeight w:val="145"/>
        </w:trPr>
        <w:tc>
          <w:tcPr>
            <w:tcW w:w="10332" w:type="dxa"/>
          </w:tcPr>
          <w:p w:rsidR="00A97AA3" w:rsidRPr="004B5802" w:rsidRDefault="00A97AA3" w:rsidP="00575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науково-педагогічних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наукових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працюють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основним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місцем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(в тому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суміщенням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0" w:type="dxa"/>
          </w:tcPr>
          <w:p w:rsidR="00A97AA3" w:rsidRPr="004B5802" w:rsidRDefault="00A97AA3" w:rsidP="0057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AA3" w:rsidRPr="004B5802">
        <w:tc>
          <w:tcPr>
            <w:tcW w:w="10332" w:type="dxa"/>
          </w:tcPr>
          <w:p w:rsidR="00A97AA3" w:rsidRPr="004B5802" w:rsidRDefault="00A97AA3" w:rsidP="00575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 них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97AA3" w:rsidRPr="004B5802" w:rsidRDefault="00A97AA3" w:rsidP="00575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докторів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наук та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професорів</w:t>
            </w:r>
            <w:proofErr w:type="spellEnd"/>
          </w:p>
        </w:tc>
        <w:tc>
          <w:tcPr>
            <w:tcW w:w="1380" w:type="dxa"/>
          </w:tcPr>
          <w:p w:rsidR="00A97AA3" w:rsidRPr="004B5802" w:rsidRDefault="00A97AA3" w:rsidP="0057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AA3" w:rsidRPr="004B5802">
        <w:trPr>
          <w:trHeight w:val="46"/>
        </w:trPr>
        <w:tc>
          <w:tcPr>
            <w:tcW w:w="10332" w:type="dxa"/>
          </w:tcPr>
          <w:p w:rsidR="00A97AA3" w:rsidRPr="004B5802" w:rsidRDefault="00A97AA3" w:rsidP="00575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кандидатів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наук та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доцентів</w:t>
            </w:r>
            <w:proofErr w:type="spellEnd"/>
          </w:p>
        </w:tc>
        <w:tc>
          <w:tcPr>
            <w:tcW w:w="1380" w:type="dxa"/>
          </w:tcPr>
          <w:p w:rsidR="00A97AA3" w:rsidRPr="004B5802" w:rsidRDefault="00A97AA3" w:rsidP="0057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7AA3" w:rsidRPr="004B5802" w:rsidRDefault="00A97AA3" w:rsidP="006558D2">
      <w:pPr>
        <w:shd w:val="clear" w:color="auto" w:fill="FFFFFF"/>
        <w:spacing w:after="15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4" w:name="n1540"/>
      <w:bookmarkEnd w:id="4"/>
    </w:p>
    <w:p w:rsidR="00A97AA3" w:rsidRPr="004B5802" w:rsidRDefault="00A97AA3" w:rsidP="00B8768F">
      <w:pPr>
        <w:shd w:val="clear" w:color="auto" w:fill="FFFFFF"/>
        <w:spacing w:after="15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B5802">
        <w:rPr>
          <w:rFonts w:ascii="Times New Roman" w:hAnsi="Times New Roman" w:cs="Times New Roman"/>
          <w:sz w:val="24"/>
          <w:szCs w:val="24"/>
          <w:lang w:val="uk-UA" w:eastAsia="ru-RU"/>
        </w:rPr>
        <w:t>2. Якісний склад науково-педагогічних, педагогічних та наукових працівників, які забезпечують освітній процес на _____________ рівні вищої освіти або за освітньою програмою</w:t>
      </w:r>
      <w:r w:rsidRPr="004B5802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_______</w:t>
      </w:r>
      <w:r w:rsidRPr="004B580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що передбачає присвоєння професійної кваліфікації з професій, для яких запроваджено додаткове регулювання, спеціальності </w:t>
      </w:r>
      <w:r w:rsidRPr="004B5802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__________</w:t>
      </w:r>
      <w:r w:rsidRPr="004B580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</w:t>
      </w:r>
      <w:r w:rsidRPr="004B5802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___________</w:t>
      </w:r>
      <w:r w:rsidRPr="004B580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рівні вищої освіти (крім розширення провадження освітньої діяльності у разі збільшення ліцензованого обсягу на певному рівні вищої освіти)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375"/>
        <w:gridCol w:w="1210"/>
        <w:gridCol w:w="1216"/>
        <w:gridCol w:w="1893"/>
        <w:gridCol w:w="1341"/>
        <w:gridCol w:w="1642"/>
        <w:gridCol w:w="1819"/>
        <w:gridCol w:w="3962"/>
      </w:tblGrid>
      <w:tr w:rsidR="00A97AA3" w:rsidRPr="004B5802">
        <w:tc>
          <w:tcPr>
            <w:tcW w:w="1560" w:type="dxa"/>
          </w:tcPr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5" w:name="n1541"/>
            <w:bookmarkEnd w:id="5"/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компонента,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закріплено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науково-педагогічним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педагогічним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науковим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працівником</w:t>
            </w:r>
            <w:proofErr w:type="spellEnd"/>
          </w:p>
        </w:tc>
        <w:tc>
          <w:tcPr>
            <w:tcW w:w="1470" w:type="dxa"/>
          </w:tcPr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Прізвище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ім’я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батькові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науково-педагогічного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педагогічного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наукового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працівника</w:t>
            </w:r>
            <w:proofErr w:type="spellEnd"/>
          </w:p>
        </w:tc>
        <w:tc>
          <w:tcPr>
            <w:tcW w:w="1276" w:type="dxa"/>
          </w:tcPr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посади</w:t>
            </w:r>
          </w:p>
        </w:tc>
        <w:tc>
          <w:tcPr>
            <w:tcW w:w="2287" w:type="dxa"/>
          </w:tcPr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Освітня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кваліфікація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закінчив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науково-педагогічний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педагогічний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науковий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працівник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закінчення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спеціальність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кваліфікація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 документом про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вищу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освіту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4" w:type="dxa"/>
          </w:tcPr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Освітня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кваліфікація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науковий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ступінь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шифр і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наукової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спеціальності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тема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дисертації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серія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номер, дата, ким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виданий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диплом),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вчене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звання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за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якою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кафедрою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спеціальністю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присвоєно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серія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номер, дата, ким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виданий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атестат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58" w:type="dxa"/>
          </w:tcPr>
          <w:p w:rsidR="00A97AA3" w:rsidRPr="004B5802" w:rsidRDefault="00A97AA3" w:rsidP="00B8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Професійна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кваліфікація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відомості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досвід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професійної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заняття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за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відповідним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фахом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спеціальністю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спеціалізацією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зазначенням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посади та строку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цій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посаді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крім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науково-педагогічної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наукової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керівництво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консультування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дисертації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здобуття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наукового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ступеня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спеціальністю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прізвище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ім’я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батькові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дисертанта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здобутий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науковий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ступінь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спеціальність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дисертації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захисту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серія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номер, дата, ким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виданий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диплом),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публікацій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наукових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виданнях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включені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переліку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фахових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видань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до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наукометричних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баз,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зокрема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Core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Collection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протягом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останніх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п’яти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років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29" w:type="dxa"/>
          </w:tcPr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Відомості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закладу, вид документа, тема, дата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видачі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кредитів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годин))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</w:tcPr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8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Досягнення</w:t>
            </w:r>
            <w:proofErr w:type="spellEnd"/>
            <w:r w:rsidRPr="004B58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 w:rsidRPr="004B58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професійній</w:t>
            </w:r>
            <w:proofErr w:type="spellEnd"/>
            <w:r w:rsidRPr="004B58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діяльності</w:t>
            </w:r>
            <w:proofErr w:type="spellEnd"/>
            <w:r w:rsidRPr="004B58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4B58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відповідно</w:t>
            </w:r>
            <w:proofErr w:type="spellEnd"/>
            <w:r w:rsidRPr="004B58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до пункту 38 </w:t>
            </w:r>
            <w:proofErr w:type="spellStart"/>
            <w:r w:rsidRPr="004B58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Ліцензійних</w:t>
            </w:r>
            <w:proofErr w:type="spellEnd"/>
            <w:r w:rsidRPr="004B58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умов </w:t>
            </w:r>
            <w:proofErr w:type="spellStart"/>
            <w:r w:rsidRPr="004B58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провадження</w:t>
            </w:r>
            <w:proofErr w:type="spellEnd"/>
            <w:r w:rsidRPr="004B58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освітньої</w:t>
            </w:r>
            <w:proofErr w:type="spellEnd"/>
            <w:r w:rsidRPr="004B58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діяльності</w:t>
            </w:r>
            <w:proofErr w:type="spellEnd"/>
            <w:r w:rsidRPr="004B58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A97AA3" w:rsidRPr="004B5802">
        <w:tc>
          <w:tcPr>
            <w:tcW w:w="1560" w:type="dxa"/>
          </w:tcPr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70" w:type="dxa"/>
          </w:tcPr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76" w:type="dxa"/>
          </w:tcPr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287" w:type="dxa"/>
          </w:tcPr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24" w:type="dxa"/>
          </w:tcPr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858" w:type="dxa"/>
          </w:tcPr>
          <w:p w:rsidR="00A97AA3" w:rsidRPr="004B5802" w:rsidRDefault="00A97AA3" w:rsidP="00B8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29" w:type="dxa"/>
          </w:tcPr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278" w:type="dxa"/>
          </w:tcPr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97AA3" w:rsidRPr="004B5802">
        <w:tc>
          <w:tcPr>
            <w:tcW w:w="1560" w:type="dxa"/>
          </w:tcPr>
          <w:p w:rsidR="00A97AA3" w:rsidRPr="004B5802" w:rsidRDefault="00A97AA3" w:rsidP="00EE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Менеджмент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готельно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-ресторанного господарства</w:t>
            </w:r>
          </w:p>
          <w:p w:rsidR="00A97AA3" w:rsidRPr="004B5802" w:rsidRDefault="00A97AA3" w:rsidP="00EE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7AA3" w:rsidRPr="004B5802" w:rsidRDefault="00A97AA3" w:rsidP="00EE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Комунікативний менеджмент</w:t>
            </w:r>
          </w:p>
          <w:p w:rsidR="00A97AA3" w:rsidRPr="004B5802" w:rsidRDefault="00A97AA3" w:rsidP="00EE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7AA3" w:rsidRPr="004B5802" w:rsidRDefault="00A97AA3" w:rsidP="00EE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Менеджмент туристичних організацій</w:t>
            </w:r>
          </w:p>
          <w:p w:rsidR="00A97AA3" w:rsidRPr="004B5802" w:rsidRDefault="00A97AA3" w:rsidP="00EE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7AA3" w:rsidRPr="004B5802" w:rsidRDefault="00A97AA3" w:rsidP="00EE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Управління конкуренто-спроможністю підприємств</w:t>
            </w:r>
          </w:p>
          <w:p w:rsidR="00A97AA3" w:rsidRPr="004B5802" w:rsidRDefault="00A97AA3" w:rsidP="00EE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7AA3" w:rsidRPr="004B5802" w:rsidRDefault="00A97AA3" w:rsidP="00EE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Транспортна логістика</w:t>
            </w:r>
          </w:p>
          <w:p w:rsidR="00A97AA3" w:rsidRPr="004B5802" w:rsidRDefault="00A97AA3" w:rsidP="00EE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7AA3" w:rsidRPr="004B5802" w:rsidRDefault="00A97AA3" w:rsidP="00EE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Професійна етика  та комунікативні технології</w:t>
            </w:r>
          </w:p>
          <w:p w:rsidR="00A97AA3" w:rsidRPr="004B5802" w:rsidRDefault="00A97AA3" w:rsidP="00EE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</w:p>
          <w:p w:rsidR="00A97AA3" w:rsidRPr="004B5802" w:rsidRDefault="00A97AA3" w:rsidP="00EE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Менеджмент у туризмі</w:t>
            </w:r>
          </w:p>
        </w:tc>
        <w:tc>
          <w:tcPr>
            <w:tcW w:w="1470" w:type="dxa"/>
          </w:tcPr>
          <w:p w:rsidR="00A97AA3" w:rsidRPr="004B5802" w:rsidRDefault="00A97AA3" w:rsidP="00E27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Халахур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Юлія Леонідівна</w:t>
            </w:r>
          </w:p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доцент</w:t>
            </w:r>
          </w:p>
        </w:tc>
        <w:tc>
          <w:tcPr>
            <w:tcW w:w="2287" w:type="dxa"/>
          </w:tcPr>
          <w:p w:rsidR="00A97AA3" w:rsidRPr="004B5802" w:rsidRDefault="00A97AA3" w:rsidP="00E278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Уманський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державний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аграрний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 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університет</w:t>
            </w:r>
            <w:proofErr w:type="spellEnd"/>
            <w:proofErr w:type="gram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     2006 р.,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спеціальність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«Менеджмент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зовнішньоекономічної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кваліфікація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магістр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менеджменту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зовнішньоекономічної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97AA3" w:rsidRPr="004B5802" w:rsidRDefault="00A97AA3" w:rsidP="00E278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</w:t>
            </w: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диплом</w:t>
            </w: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 магістра</w:t>
            </w: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EP</w:t>
            </w: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№ 30311253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21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червня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2006 р.</w:t>
            </w: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).</w:t>
            </w: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97AA3" w:rsidRPr="004B5802" w:rsidRDefault="00A97AA3" w:rsidP="00E278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</w:p>
          <w:p w:rsidR="00A97AA3" w:rsidRPr="004B5802" w:rsidRDefault="00A97AA3" w:rsidP="00E278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97AA3" w:rsidRPr="004B5802" w:rsidRDefault="00A97AA3" w:rsidP="00272065">
            <w:pPr>
              <w:tabs>
                <w:tab w:val="left" w:pos="4270"/>
              </w:tabs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Уманський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державний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аграрний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 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університет</w:t>
            </w:r>
            <w:proofErr w:type="spellEnd"/>
            <w:proofErr w:type="gram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2005 р., напрям підготовки «Менеджмент», кваліфікація – бакалавр з менеджменту</w:t>
            </w:r>
          </w:p>
          <w:p w:rsidR="00A97AA3" w:rsidRPr="004B5802" w:rsidRDefault="00A97AA3" w:rsidP="00272065">
            <w:pPr>
              <w:tabs>
                <w:tab w:val="left" w:pos="4270"/>
              </w:tabs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(диплом бакалавра ЕР № 27579863 від 3 червня 2005 р.).             </w:t>
            </w:r>
          </w:p>
          <w:p w:rsidR="00A97AA3" w:rsidRPr="004B5802" w:rsidRDefault="00A97AA3" w:rsidP="00272065">
            <w:pPr>
              <w:tabs>
                <w:tab w:val="left" w:pos="4270"/>
              </w:tabs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97AA3" w:rsidRPr="004B5802" w:rsidRDefault="00A97AA3" w:rsidP="00272065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</w:tcPr>
          <w:p w:rsidR="00A97AA3" w:rsidRPr="004B5802" w:rsidRDefault="00A97AA3" w:rsidP="00A275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Кандидат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економічних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наук, 08.00.04 –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економіка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підприємствами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видами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економічної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тема дисертації «Формування експортного потенціалу переробних підприємств АПК»,</w:t>
            </w:r>
          </w:p>
          <w:p w:rsidR="00A97AA3" w:rsidRPr="004B5802" w:rsidRDefault="00A97AA3" w:rsidP="00A275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диплом  ДК № 000413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10</w:t>
            </w: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.11.</w:t>
            </w: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2011 р.</w:t>
            </w: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виданий Уманським національним університетом садівництва</w:t>
            </w: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);</w:t>
            </w:r>
          </w:p>
          <w:p w:rsidR="00A97AA3" w:rsidRPr="004B5802" w:rsidRDefault="00A97AA3" w:rsidP="00A275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97AA3" w:rsidRPr="004B5802" w:rsidRDefault="00A97AA3" w:rsidP="00A275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Доцент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менеджменту</w:t>
            </w:r>
          </w:p>
          <w:p w:rsidR="00A97AA3" w:rsidRPr="004B5802" w:rsidRDefault="00A97AA3" w:rsidP="00A275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атестат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доцента </w:t>
            </w: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АД № 003893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16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грудня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2019 р.</w:t>
            </w: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,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виданий Атестаційною колегією МОН України)</w:t>
            </w:r>
          </w:p>
          <w:p w:rsidR="00A97AA3" w:rsidRPr="004B5802" w:rsidRDefault="00A97AA3" w:rsidP="0044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</w:tcPr>
          <w:p w:rsidR="00A97AA3" w:rsidRPr="004B5802" w:rsidRDefault="00A97AA3" w:rsidP="009A716E">
            <w:pPr>
              <w:spacing w:after="0" w:line="240" w:lineRule="auto"/>
              <w:jc w:val="both"/>
              <w:rPr>
                <w:rStyle w:val="FontStyle45"/>
                <w:lang w:val="en-US"/>
              </w:rPr>
            </w:pPr>
            <w:r w:rsidRPr="004B5802">
              <w:rPr>
                <w:rStyle w:val="FontStyle45"/>
                <w:lang w:val="pl-PL" w:eastAsia="uk-UA"/>
              </w:rPr>
              <w:lastRenderedPageBreak/>
              <w:t xml:space="preserve">1. 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Zamorska I, Zamorskyi V., Halahur Y, Osyka V., Belinska S, Motuzka I, Bozhko 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T, Krasulya O, Fil M.  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Improvement of the technology of </w:t>
            </w:r>
            <w:proofErr w:type="gramStart"/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garden  strawberry</w:t>
            </w:r>
            <w:proofErr w:type="gramEnd"/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jam in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combi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-nation with apple puree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Eastern-European Journal of Enterprise 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Technologies</w:t>
            </w:r>
            <w:proofErr w:type="gramStart"/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2019.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11.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 14-22.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B58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</w:t>
            </w:r>
            <w:r w:rsidRPr="004B58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Scopus).</w:t>
            </w:r>
          </w:p>
          <w:p w:rsidR="00A97AA3" w:rsidRPr="004B5802" w:rsidRDefault="00A97AA3" w:rsidP="009A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2.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Gomeniuk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Shkolnyi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Pitel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Klymenko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L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.,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Verniuk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Zagorodniuk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Halahur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Yu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B580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Development of Export-oriented Supply Chain Management in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Agri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-food Industries.</w:t>
            </w:r>
            <w:r w:rsidRPr="004B580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Education Excellence and Innovation Management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Proceedings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of the 35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val="en-US"/>
              </w:rPr>
              <w:t>th</w:t>
            </w:r>
            <w:r w:rsidRPr="004B580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International Business Information Management Association Conference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 Vision to Sustain Economic Development During Global Challenges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1-2 April 2020. Seville, Spain. P. 2493-2498.</w:t>
            </w:r>
            <w:r w:rsidRPr="004B58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58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Web</w:t>
            </w:r>
            <w:proofErr w:type="spellEnd"/>
            <w:r w:rsidRPr="004B58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of</w:t>
            </w:r>
            <w:proofErr w:type="spellEnd"/>
            <w:r w:rsidRPr="004B58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Science</w:t>
            </w:r>
            <w:proofErr w:type="spellEnd"/>
            <w:r w:rsidRPr="004B58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  <w:r w:rsidRPr="004B58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  <w:p w:rsidR="00A97AA3" w:rsidRPr="004B5802" w:rsidRDefault="00A97AA3" w:rsidP="00394161">
            <w:pPr>
              <w:pStyle w:val="rvps2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</w:t>
            </w:r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B5802">
              <w:rPr>
                <w:rFonts w:ascii="Times New Roman" w:hAnsi="Times New Roman"/>
                <w:sz w:val="20"/>
                <w:szCs w:val="20"/>
                <w:lang w:val="en-US"/>
              </w:rPr>
              <w:t>Halahur</w:t>
            </w:r>
            <w:proofErr w:type="spellEnd"/>
            <w:r w:rsidRPr="004B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Y. Export management of agricultural enterprises under conditions of integration into the word economic space. </w:t>
            </w:r>
            <w:proofErr w:type="spellStart"/>
            <w:r w:rsidRPr="004B5802">
              <w:rPr>
                <w:rFonts w:ascii="Times New Roman" w:hAnsi="Times New Roman"/>
                <w:i/>
                <w:iCs/>
                <w:sz w:val="20"/>
                <w:szCs w:val="20"/>
              </w:rPr>
              <w:t>Бізнес</w:t>
            </w:r>
            <w:proofErr w:type="spellEnd"/>
            <w:r w:rsidRPr="004B580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4B5802">
              <w:rPr>
                <w:rFonts w:ascii="Times New Roman" w:hAnsi="Times New Roman"/>
                <w:i/>
                <w:iCs/>
                <w:sz w:val="20"/>
                <w:szCs w:val="20"/>
              </w:rPr>
              <w:t>навігатор</w:t>
            </w:r>
            <w:proofErr w:type="spellEnd"/>
            <w:r w:rsidRPr="004B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2019. № 4(53). </w:t>
            </w:r>
            <w:r w:rsidRPr="004B5802">
              <w:rPr>
                <w:rFonts w:ascii="Times New Roman" w:hAnsi="Times New Roman"/>
                <w:sz w:val="20"/>
                <w:szCs w:val="20"/>
              </w:rPr>
              <w:t>С</w:t>
            </w:r>
            <w:r w:rsidRPr="004B5802">
              <w:rPr>
                <w:rFonts w:ascii="Times New Roman" w:hAnsi="Times New Roman"/>
                <w:sz w:val="20"/>
                <w:szCs w:val="20"/>
                <w:lang w:val="en-US"/>
              </w:rPr>
              <w:t>. 27-32.</w:t>
            </w:r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A97AA3" w:rsidRPr="004B5802" w:rsidRDefault="00A97AA3" w:rsidP="0039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Клименко Л.В.,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Загороднюк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О.В.,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Халахур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Ю.Л.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Діалектика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поняття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економічний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підприємств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системі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менеджменту.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Підприємництво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та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інновації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. 2020. Вип.12. С. 120-125.</w:t>
            </w:r>
          </w:p>
          <w:p w:rsidR="00A97AA3" w:rsidRPr="004B5802" w:rsidRDefault="00A97AA3" w:rsidP="007511B6">
            <w:pPr>
              <w:pStyle w:val="rvps2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 Клименко Л.В., </w:t>
            </w:r>
            <w:proofErr w:type="spellStart"/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>Халахур</w:t>
            </w:r>
            <w:proofErr w:type="spellEnd"/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Ю.Л. </w:t>
            </w:r>
            <w:proofErr w:type="spellStart"/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>Длугоборська</w:t>
            </w:r>
            <w:proofErr w:type="spellEnd"/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Л.В. Еволюція теорій економічного розвитку підприємств у сучасному вимірі концепцій управління. </w:t>
            </w:r>
            <w:r w:rsidRPr="004B5802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Економічний простір.</w:t>
            </w:r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2020. № 156. С. 20-25. </w:t>
            </w:r>
          </w:p>
          <w:p w:rsidR="00A97AA3" w:rsidRPr="004B5802" w:rsidRDefault="00A97AA3" w:rsidP="009A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  <w:r w:rsidRPr="004B5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Халахур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Ю.Л. Аутсорсинг як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інструмент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успішної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логістики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підприємства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Держава та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регіони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. 2020. № 2 9113). С. 165-169.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97AA3" w:rsidRPr="004B5802" w:rsidRDefault="00A97AA3" w:rsidP="009A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Халахур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Ю.Л. Клименко Л.В.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комунікаціями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підприємстві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практичний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аспект.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Бізнес-навігатор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. 2020.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Випуск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4 (60). С. 116-120. </w:t>
            </w:r>
          </w:p>
          <w:p w:rsidR="00A97AA3" w:rsidRPr="004B5802" w:rsidRDefault="00A97AA3" w:rsidP="009A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Халахур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Ю.Л., Клименко Л.В.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Аспекти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підприємствами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готельно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-ресторанного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господарства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Економічний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простір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. 2021. № 173. С. 41-45.</w:t>
            </w:r>
          </w:p>
          <w:p w:rsidR="00A97AA3" w:rsidRPr="004B5802" w:rsidRDefault="00A97AA3" w:rsidP="0039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7AA3" w:rsidRPr="004B5802" w:rsidRDefault="00A97AA3" w:rsidP="00394161">
            <w:pPr>
              <w:pStyle w:val="rvps2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97AA3" w:rsidRPr="004B5802" w:rsidRDefault="00A97AA3" w:rsidP="0037743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7AA3" w:rsidRPr="004B5802" w:rsidRDefault="00A97AA3" w:rsidP="0037743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929" w:type="dxa"/>
          </w:tcPr>
          <w:p w:rsidR="00A97AA3" w:rsidRPr="004B5802" w:rsidRDefault="00A97AA3" w:rsidP="006D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Національний університет біоресурсів і природокористування України, свідоцтво 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про підвищення кваліфікації «Інноваційна спрямованість педагогічної діяльності»</w:t>
            </w:r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(свідоцтво СС00493706/014709-21 від 08.10.2021 р.), 2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н.к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278" w:type="dxa"/>
          </w:tcPr>
          <w:p w:rsidR="00A97AA3" w:rsidRPr="004B5802" w:rsidRDefault="00A97AA3" w:rsidP="006D0B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lastRenderedPageBreak/>
              <w:t>Пункт 1</w:t>
            </w:r>
          </w:p>
          <w:p w:rsidR="00A97AA3" w:rsidRPr="004B5802" w:rsidRDefault="00A97AA3" w:rsidP="00E97C2D">
            <w:pPr>
              <w:spacing w:after="0" w:line="240" w:lineRule="auto"/>
              <w:jc w:val="both"/>
              <w:rPr>
                <w:rStyle w:val="FontStyle45"/>
                <w:lang w:val="en-US"/>
              </w:rPr>
            </w:pPr>
            <w:r w:rsidRPr="004B5802">
              <w:rPr>
                <w:rStyle w:val="FontStyle45"/>
                <w:lang w:val="pl-PL" w:eastAsia="uk-UA"/>
              </w:rPr>
              <w:t xml:space="preserve">1. 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Zamorska I, Zamorskyi V., Halahur Y, Osyka V., Belinska S, Motuzka I, Bozhko T, Krasulya O, Fil M.  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Improvement of the technology of </w:t>
            </w:r>
            <w:proofErr w:type="gramStart"/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garden  strawberry</w:t>
            </w:r>
            <w:proofErr w:type="gramEnd"/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jam in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combi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-nation with 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apple puree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Eastern-European Journal of Enterprise 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Technologies</w:t>
            </w:r>
            <w:proofErr w:type="gramStart"/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2019.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11.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 14-22.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B58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</w:t>
            </w:r>
            <w:r w:rsidRPr="004B58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Scopus).</w:t>
            </w:r>
          </w:p>
          <w:p w:rsidR="00A97AA3" w:rsidRPr="004B5802" w:rsidRDefault="00A97AA3" w:rsidP="00E97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2.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Gomeniuk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Shkolnyi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Pitel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Klymenko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L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.,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Verniuk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Zagorodniuk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Halahur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Yu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B580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Development of Export-oriented Supply Chain Management in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Agri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-food Industries.</w:t>
            </w:r>
            <w:r w:rsidRPr="004B580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Education Excellence and Innovation Management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4B58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Proceedings 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of the 35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val="en-US"/>
              </w:rPr>
              <w:t>th</w:t>
            </w:r>
            <w:r w:rsidRPr="004B580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International Business Information Management Association Conference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 Vision to Sustain Economic Development During Global Challenges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1-2 April 2020. Seville, Spain. P. 2493-2498.</w:t>
            </w:r>
            <w:r w:rsidRPr="004B58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58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Web</w:t>
            </w:r>
            <w:proofErr w:type="spellEnd"/>
            <w:r w:rsidRPr="004B58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of</w:t>
            </w:r>
            <w:proofErr w:type="spellEnd"/>
            <w:r w:rsidRPr="004B58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Science</w:t>
            </w:r>
            <w:proofErr w:type="spellEnd"/>
            <w:r w:rsidRPr="004B58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  <w:r w:rsidRPr="004B58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  <w:p w:rsidR="00A97AA3" w:rsidRPr="004B5802" w:rsidRDefault="00A97AA3" w:rsidP="00E97C2D">
            <w:pPr>
              <w:pStyle w:val="rvps2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B5802">
              <w:rPr>
                <w:rFonts w:ascii="Times New Roman" w:hAnsi="Times New Roman"/>
                <w:sz w:val="20"/>
                <w:szCs w:val="20"/>
                <w:lang w:val="en-US"/>
              </w:rPr>
              <w:t>Halahur</w:t>
            </w:r>
            <w:proofErr w:type="spellEnd"/>
            <w:r w:rsidRPr="004B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Y. Export management of agricultural enterprises under conditions of integration into the word economic space. </w:t>
            </w:r>
            <w:proofErr w:type="spellStart"/>
            <w:r w:rsidRPr="004B5802">
              <w:rPr>
                <w:rFonts w:ascii="Times New Roman" w:hAnsi="Times New Roman"/>
                <w:i/>
                <w:iCs/>
                <w:sz w:val="20"/>
                <w:szCs w:val="20"/>
              </w:rPr>
              <w:t>Бізнес</w:t>
            </w:r>
            <w:proofErr w:type="spellEnd"/>
            <w:r w:rsidRPr="004B580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4B5802">
              <w:rPr>
                <w:rFonts w:ascii="Times New Roman" w:hAnsi="Times New Roman"/>
                <w:i/>
                <w:iCs/>
                <w:sz w:val="20"/>
                <w:szCs w:val="20"/>
              </w:rPr>
              <w:t>навігатор</w:t>
            </w:r>
            <w:proofErr w:type="spellEnd"/>
            <w:r w:rsidRPr="004B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2019. № 4(53). </w:t>
            </w:r>
            <w:r w:rsidRPr="004B5802">
              <w:rPr>
                <w:rFonts w:ascii="Times New Roman" w:hAnsi="Times New Roman"/>
                <w:sz w:val="20"/>
                <w:szCs w:val="20"/>
              </w:rPr>
              <w:t>С</w:t>
            </w:r>
            <w:r w:rsidRPr="004B5802">
              <w:rPr>
                <w:rFonts w:ascii="Times New Roman" w:hAnsi="Times New Roman"/>
                <w:sz w:val="20"/>
                <w:szCs w:val="20"/>
                <w:lang w:val="en-US"/>
              </w:rPr>
              <w:t>. 27-32.</w:t>
            </w:r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A97AA3" w:rsidRPr="004B5802" w:rsidRDefault="00A97AA3" w:rsidP="00E97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Клименко Л.В.,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Загороднюк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О.В.,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Халахур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Ю.Л.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Діалектика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поняття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економічний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підприємств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системі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менеджменту.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Підприємництво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та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інновації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. 2020. Вип.12. С. 120-125.</w:t>
            </w:r>
          </w:p>
          <w:p w:rsidR="00A97AA3" w:rsidRPr="004B5802" w:rsidRDefault="00A97AA3" w:rsidP="00E97C2D">
            <w:pPr>
              <w:pStyle w:val="rvps2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 Клименко Л.В., </w:t>
            </w:r>
            <w:proofErr w:type="spellStart"/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>Халахур</w:t>
            </w:r>
            <w:proofErr w:type="spellEnd"/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Ю.Л. </w:t>
            </w:r>
            <w:proofErr w:type="spellStart"/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>Длугоборська</w:t>
            </w:r>
            <w:proofErr w:type="spellEnd"/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Л.В. Еволюція теорій економічного розвитку підприємств у сучасному вимірі концепцій управління. </w:t>
            </w:r>
            <w:r w:rsidRPr="004B5802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Економічний простір.</w:t>
            </w:r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2020. № 156. С. 20-25. </w:t>
            </w:r>
          </w:p>
          <w:p w:rsidR="00A97AA3" w:rsidRPr="004B5802" w:rsidRDefault="00A97AA3" w:rsidP="00E97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Халахур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Ю.Л. Аутсорсинг як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інструмент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успішної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логістики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підприємства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Держава та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регіони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. 2020. № 2 9113). С. 165-169.</w:t>
            </w:r>
          </w:p>
          <w:p w:rsidR="00A97AA3" w:rsidRPr="004B5802" w:rsidRDefault="00A97AA3" w:rsidP="00E97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Халахур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Ю.Л. Клименко Л.В.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комунікаціями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підприємстві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практичний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аспект.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Бізнес-навігатор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. 2020.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Випуск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4 (60). С. 116-120. </w:t>
            </w:r>
          </w:p>
          <w:p w:rsidR="00A97AA3" w:rsidRPr="004B5802" w:rsidRDefault="00A97AA3" w:rsidP="00E97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Халахур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Ю.Л., Клименко Л.В.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Аспекти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підприємствами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готельно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-ресторанного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господарства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Економічний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простір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. 2021. № 173. С. 41-45.</w:t>
            </w:r>
          </w:p>
          <w:p w:rsidR="00A97AA3" w:rsidRPr="004B5802" w:rsidRDefault="00A97AA3" w:rsidP="006D0B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A97AA3" w:rsidRPr="004B5802" w:rsidRDefault="00A97AA3" w:rsidP="00D20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4B58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Пункт 4</w:t>
            </w:r>
          </w:p>
          <w:p w:rsidR="00A97AA3" w:rsidRPr="004B5802" w:rsidRDefault="00A97AA3" w:rsidP="00D2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Методичні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вказівки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виконанню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курсової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дисципліни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«Менеджмент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готельно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ресторанного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господарства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» для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здобувачів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першого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бакалаврського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рівня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вищої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спеціальності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241 «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Готельно-ресторанна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справа»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Готельно-ресторанна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справа». Умань: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Уманський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НУС, 202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. 33 с.</w:t>
            </w:r>
          </w:p>
          <w:p w:rsidR="00A97AA3" w:rsidRPr="004B5802" w:rsidRDefault="00A97AA3" w:rsidP="00D20D76">
            <w:pPr>
              <w:tabs>
                <w:tab w:val="left" w:pos="43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Методичні вказівки для проведення практичних занять з дисципліни «Комунікативний менеджмент» для здобувачів першого (бакалаврського) рівня вищої освіти спеціальності 073 «Менеджмент» освітньої програми «Менеджмент». Умань: Уманський НУС, 2022. 17 с.</w:t>
            </w:r>
          </w:p>
          <w:p w:rsidR="00A97AA3" w:rsidRPr="004B5802" w:rsidRDefault="00A97AA3" w:rsidP="00B90587">
            <w:pPr>
              <w:tabs>
                <w:tab w:val="left" w:pos="4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Опорний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лекцій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дисципліни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Комунікативний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менеджмент» для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здобувачів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початкового (короткого циклу)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рівня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вищої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спеціальності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073 «Менеджмент»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«Менеджмент». Умань: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Уманський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НУС, 202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. 30 с.</w:t>
            </w:r>
          </w:p>
          <w:p w:rsidR="00A97AA3" w:rsidRPr="004B5802" w:rsidRDefault="00A97AA3" w:rsidP="00287AA7">
            <w:pPr>
              <w:tabs>
                <w:tab w:val="left" w:pos="43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7AA3" w:rsidRPr="004B5802" w:rsidRDefault="00A97AA3" w:rsidP="00287AA7">
            <w:pPr>
              <w:tabs>
                <w:tab w:val="left" w:pos="434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Пункт 12</w:t>
            </w:r>
          </w:p>
          <w:p w:rsidR="00A97AA3" w:rsidRPr="004B5802" w:rsidRDefault="00A97AA3" w:rsidP="00D26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Халахур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Ю.Л.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Удосконалення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глобальної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конкурентоспроможності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вітчизняних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підприємств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аграрної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сфери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Менеджмент  ХХІ</w:t>
            </w:r>
            <w:proofErr w:type="gram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століття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проблеми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і 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перспективи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ІХ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Всеукраїнської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науково-практичної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конференції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,  м.  Умань, 11 </w:t>
            </w:r>
            <w:proofErr w:type="spellStart"/>
            <w:proofErr w:type="gram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2019</w:t>
            </w:r>
            <w:proofErr w:type="gram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р.  </w:t>
            </w:r>
            <w:proofErr w:type="gram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proofErr w:type="gram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.: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Новак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І.М. 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відп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.  ред.)  </w:t>
            </w:r>
            <w:proofErr w:type="gram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та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ін</w:t>
            </w:r>
            <w:proofErr w:type="spellEnd"/>
            <w:proofErr w:type="gram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.  Умань: ВПЦ «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Візаві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», 2019. С. 82-83.  </w:t>
            </w:r>
          </w:p>
          <w:p w:rsidR="00A97AA3" w:rsidRPr="004B5802" w:rsidRDefault="00A97AA3" w:rsidP="00D26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Халахур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Ю.Л. Аутсорсинг як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інструмент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ефективного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логістикою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підприємства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Логістичний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менеджмент: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проблеми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перспективи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та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геостратегічні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вектори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розвитку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20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березня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2020 р.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/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Новак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І.М. (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відп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. ред.) та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ін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. Умань: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Редакційно-видавничий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Уманського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національного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університету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садівництва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, 2020. С. 110-113.</w:t>
            </w:r>
          </w:p>
          <w:p w:rsidR="00A97AA3" w:rsidRPr="004B5802" w:rsidRDefault="00A97AA3" w:rsidP="00D26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Халахур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Ю.Л.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Аспекти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комунікаційними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процесами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підприємстві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Менеджмент  ХХІ</w:t>
            </w:r>
            <w:proofErr w:type="gram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століття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проблеми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і 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перспективи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Х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Всеукраїнської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науково-практичної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конференції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,  м.  Умань, 22 </w:t>
            </w:r>
            <w:proofErr w:type="spellStart"/>
            <w:proofErr w:type="gram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2020</w:t>
            </w:r>
            <w:proofErr w:type="gram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р.  </w:t>
            </w:r>
            <w:proofErr w:type="gram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/  «</w:t>
            </w:r>
            <w:proofErr w:type="spellStart"/>
            <w:proofErr w:type="gram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Візаві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», 2020. С. 79-82.</w:t>
            </w:r>
          </w:p>
          <w:p w:rsidR="00A97AA3" w:rsidRPr="004B5802" w:rsidRDefault="00A97AA3" w:rsidP="00D26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Халахур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Ю.Л. Роль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комунікативного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менеджменту в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системі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підприємством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Interaction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society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prospects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XXII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Міжнародної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науково-практичної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конференції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Англія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, 20-23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квітня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2021 р. </w:t>
            </w:r>
            <w:r w:rsidRPr="004B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. 251-253.</w:t>
            </w:r>
          </w:p>
          <w:p w:rsidR="00A97AA3" w:rsidRPr="004B5802" w:rsidRDefault="00A97AA3" w:rsidP="00D26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Халахур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Ю.Л.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готельно-ресторанної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сфери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умовах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глобалізації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T</w:t>
            </w:r>
            <w:proofErr w:type="spellStart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heoretical</w:t>
            </w:r>
            <w:proofErr w:type="spellEnd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foundations</w:t>
            </w:r>
            <w:proofErr w:type="spellEnd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in</w:t>
            </w:r>
            <w:proofErr w:type="spellEnd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practice</w:t>
            </w:r>
            <w:proofErr w:type="spellEnd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and</w:t>
            </w:r>
            <w:proofErr w:type="spellEnd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science</w:t>
            </w:r>
            <w:proofErr w:type="spellEnd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: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XIV </w:t>
            </w:r>
            <w:proofErr w:type="spellStart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Міжнародної</w:t>
            </w:r>
            <w:proofErr w:type="spellEnd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науково-практичної</w:t>
            </w:r>
            <w:proofErr w:type="spellEnd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конференції</w:t>
            </w:r>
            <w:proofErr w:type="spellEnd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Іспанія</w:t>
            </w:r>
            <w:proofErr w:type="spellEnd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, 21-24 </w:t>
            </w:r>
            <w:proofErr w:type="spellStart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грудня</w:t>
            </w:r>
            <w:proofErr w:type="spellEnd"/>
            <w:r w:rsidRPr="004B58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2021 р. С. 254-256.</w:t>
            </w:r>
          </w:p>
          <w:p w:rsidR="00A97AA3" w:rsidRPr="004B5802" w:rsidRDefault="00A97AA3" w:rsidP="00D26A7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  <w:lang w:val="uk-UA"/>
              </w:rPr>
              <w:t xml:space="preserve">6. </w:t>
            </w:r>
            <w:proofErr w:type="spellStart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>Халахур</w:t>
            </w:r>
            <w:proofErr w:type="spellEnd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 xml:space="preserve"> Ю.Л. </w:t>
            </w:r>
            <w:proofErr w:type="spellStart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>Управління</w:t>
            </w:r>
            <w:proofErr w:type="spellEnd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 xml:space="preserve"> персоналом в закладах </w:t>
            </w:r>
            <w:proofErr w:type="spellStart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>готельно</w:t>
            </w:r>
            <w:proofErr w:type="spellEnd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 xml:space="preserve">-ресторанного </w:t>
            </w:r>
            <w:proofErr w:type="spellStart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>господарства</w:t>
            </w:r>
            <w:proofErr w:type="spellEnd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>.</w:t>
            </w:r>
            <w:r w:rsidRPr="004B5802">
              <w:rPr>
                <w:rFonts w:ascii="Times New Roman" w:hAnsi="Times New Roman"/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>Science</w:t>
            </w:r>
            <w:proofErr w:type="spellEnd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>practice</w:t>
            </w:r>
            <w:proofErr w:type="spellEnd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>and</w:t>
            </w:r>
            <w:proofErr w:type="spellEnd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>theory</w:t>
            </w:r>
            <w:proofErr w:type="spellEnd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  <w:lang w:val="uk-UA"/>
              </w:rPr>
              <w:t xml:space="preserve">: матеріали </w:t>
            </w:r>
            <w:r w:rsidRPr="004B580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IV </w:t>
            </w:r>
            <w:proofErr w:type="spellStart"/>
            <w:r w:rsidRPr="004B580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Міжнародн</w:t>
            </w:r>
            <w:r w:rsidRPr="004B5802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ої</w:t>
            </w:r>
            <w:proofErr w:type="spellEnd"/>
            <w:r w:rsidRPr="004B580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науково-практичн</w:t>
            </w:r>
            <w:r w:rsidRPr="004B5802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ої</w:t>
            </w:r>
            <w:proofErr w:type="spellEnd"/>
            <w:r w:rsidRPr="004B580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конференці</w:t>
            </w:r>
            <w:proofErr w:type="spellEnd"/>
            <w:r w:rsidRPr="004B5802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 xml:space="preserve">ї, </w:t>
            </w:r>
            <w:proofErr w:type="spellStart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>Токіо</w:t>
            </w:r>
            <w:proofErr w:type="spellEnd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>Японі</w:t>
            </w:r>
            <w:proofErr w:type="spellEnd"/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  <w:lang w:val="uk-UA"/>
              </w:rPr>
              <w:t>я,</w:t>
            </w:r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</w:rPr>
              <w:t xml:space="preserve"> 1-4 лютого 2022 р</w:t>
            </w:r>
            <w:r w:rsidRPr="004B5802"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  <w:lang w:val="uk-UA"/>
              </w:rPr>
              <w:t>. С. 227-230.</w:t>
            </w:r>
          </w:p>
          <w:p w:rsidR="00A97AA3" w:rsidRPr="004B5802" w:rsidRDefault="00A97AA3" w:rsidP="00D26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Халахур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Ю.Л.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Комунікативна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компетентність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керівника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її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складові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Концептуальні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засади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формування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ефективних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механізмів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менеджменту та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логістики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агропродовольчій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сфері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збірник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матеріалів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Всеукраїнської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науково-практичної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Інтернет-конференції</w:t>
            </w:r>
            <w:proofErr w:type="spellEnd"/>
            <w:r w:rsidRPr="004B5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червня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2022 р. /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Уманський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університет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садівництва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, Умань: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Редакційно-видавничий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УНУС, 2022. С. 58-59.</w:t>
            </w:r>
          </w:p>
          <w:p w:rsidR="00A97AA3" w:rsidRPr="004B5802" w:rsidRDefault="00A97AA3" w:rsidP="00D26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7AA3" w:rsidRPr="004B5802" w:rsidRDefault="00A97AA3" w:rsidP="00D26A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Пункт 14</w:t>
            </w:r>
          </w:p>
          <w:p w:rsidR="00A97AA3" w:rsidRPr="004B5802" w:rsidRDefault="00A97AA3" w:rsidP="00A40303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gram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Робота  у</w:t>
            </w:r>
            <w:proofErr w:type="gram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складі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організаційного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комітету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журі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:  І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етапу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Всеукраїнського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конкурсу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студентських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наукових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робіт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з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напряму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«Менеджмент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зовнішньоекономічної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Уманський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університет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садівництва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(член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комісії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97AA3" w:rsidRPr="004B5802" w:rsidRDefault="00A97AA3" w:rsidP="00A40303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gram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Робота  у</w:t>
            </w:r>
            <w:proofErr w:type="gram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складі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організаційного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комітету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журі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:  І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етапу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Всеукраїнської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студентської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олімпіади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зі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спеціальності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 «Менеджмент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зовнішньоекономічної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Уманський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університет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садівництва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(член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комісії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97AA3" w:rsidRPr="004B5802" w:rsidRDefault="00A97AA3" w:rsidP="00A4030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Керівництво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студентом,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який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зайняв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призове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місце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на I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етапі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Всеукраїнського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конкурсу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студентських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наукових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робіт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A97AA3" w:rsidRPr="004B5802" w:rsidRDefault="00A97AA3" w:rsidP="00A40303">
            <w:pPr>
              <w:pStyle w:val="rvps2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2019-2020 н. р. III місце з напряму «Транспортні системи. Логістика», </w:t>
            </w:r>
            <w:proofErr w:type="spellStart"/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>Цистанов</w:t>
            </w:r>
            <w:proofErr w:type="spellEnd"/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Віталій Вікторович.</w:t>
            </w:r>
          </w:p>
          <w:p w:rsidR="00A97AA3" w:rsidRPr="004B5802" w:rsidRDefault="00A97AA3" w:rsidP="00A40303">
            <w:pPr>
              <w:pStyle w:val="rvps2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97AA3" w:rsidRPr="004B5802" w:rsidRDefault="00A97AA3" w:rsidP="00A40303">
            <w:pPr>
              <w:pStyle w:val="rvps2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2020-2021 </w:t>
            </w:r>
            <w:proofErr w:type="spellStart"/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>. – III місце з напряму «Менеджмент зовнішньоекономічної діяльності», Ющенко Олена Василівна.</w:t>
            </w:r>
          </w:p>
          <w:p w:rsidR="00A97AA3" w:rsidRPr="004B5802" w:rsidRDefault="00A97AA3" w:rsidP="00A40303">
            <w:pPr>
              <w:pStyle w:val="rvps2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97AA3" w:rsidRPr="004B5802" w:rsidRDefault="00A97AA3" w:rsidP="00A40303">
            <w:pPr>
              <w:pStyle w:val="rvps2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2021-2022 . </w:t>
            </w:r>
            <w:proofErr w:type="spellStart"/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4B5802">
              <w:rPr>
                <w:rFonts w:ascii="Times New Roman" w:hAnsi="Times New Roman"/>
                <w:sz w:val="20"/>
                <w:szCs w:val="20"/>
                <w:lang w:val="uk-UA"/>
              </w:rPr>
              <w:t>. - II місце з напряму «Менеджмент зовнішньоекономічної діяльності», Заморський Ігор Володимирович.</w:t>
            </w:r>
          </w:p>
          <w:p w:rsidR="00A97AA3" w:rsidRPr="004B5802" w:rsidRDefault="00A97AA3" w:rsidP="00A40303">
            <w:pPr>
              <w:pStyle w:val="rvps2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97AA3" w:rsidRPr="004B5802" w:rsidRDefault="00A97AA3" w:rsidP="00A40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Керівник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студентського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наукового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гуртка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кафедри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менеджменту</w:t>
            </w:r>
          </w:p>
          <w:p w:rsidR="00A97AA3" w:rsidRPr="004B5802" w:rsidRDefault="00A97AA3" w:rsidP="00A403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B58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Пункт 19</w:t>
            </w:r>
          </w:p>
          <w:p w:rsidR="00A97AA3" w:rsidRPr="004B5802" w:rsidRDefault="00A97AA3" w:rsidP="00A4030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>Асоційований</w:t>
            </w:r>
            <w:proofErr w:type="spellEnd"/>
            <w:r w:rsidRPr="004B5802">
              <w:rPr>
                <w:rFonts w:ascii="Times New Roman" w:hAnsi="Times New Roman" w:cs="Times New Roman"/>
                <w:sz w:val="20"/>
                <w:szCs w:val="20"/>
              </w:rPr>
              <w:t xml:space="preserve"> член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Української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Асоціації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з 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розвитку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менеджменту і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бізнес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освіти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свідоцтво</w:t>
            </w:r>
            <w:proofErr w:type="spellEnd"/>
            <w:r w:rsidRPr="004B5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№ 591</w:t>
            </w:r>
          </w:p>
          <w:p w:rsidR="00A97AA3" w:rsidRPr="004B5802" w:rsidRDefault="00A97AA3" w:rsidP="00A403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A97AA3" w:rsidRPr="004B5802" w:rsidRDefault="00A97AA3" w:rsidP="00D26A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A97AA3" w:rsidRPr="004B5802" w:rsidRDefault="00A97AA3" w:rsidP="00D26A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97AA3" w:rsidRPr="004B5802" w:rsidRDefault="00A97AA3" w:rsidP="0016026D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bCs w:val="0"/>
                <w:color w:val="222222"/>
                <w:sz w:val="20"/>
                <w:szCs w:val="20"/>
                <w:lang w:val="uk-UA"/>
              </w:rPr>
            </w:pPr>
          </w:p>
          <w:p w:rsidR="00A97AA3" w:rsidRPr="004B5802" w:rsidRDefault="00A97AA3" w:rsidP="0016026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</w:pPr>
          </w:p>
          <w:p w:rsidR="00A97AA3" w:rsidRPr="004B5802" w:rsidRDefault="00A97AA3" w:rsidP="001602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7AA3" w:rsidRPr="004B5802" w:rsidRDefault="00A97AA3" w:rsidP="001602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7AA3" w:rsidRPr="004B5802" w:rsidRDefault="00A97AA3" w:rsidP="001602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7AA3" w:rsidRPr="004B5802" w:rsidRDefault="00A97AA3" w:rsidP="001602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7AA3" w:rsidRPr="004B5802" w:rsidRDefault="00A97AA3" w:rsidP="00287AA7">
            <w:pPr>
              <w:tabs>
                <w:tab w:val="left" w:pos="434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A97AA3" w:rsidRPr="004B5802" w:rsidRDefault="00A97AA3" w:rsidP="00D20D76">
            <w:pPr>
              <w:tabs>
                <w:tab w:val="left" w:pos="43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7AA3" w:rsidRPr="004B5802" w:rsidRDefault="00A97AA3" w:rsidP="006D0B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bookmarkEnd w:id="1"/>
    </w:tbl>
    <w:p w:rsidR="00A97AA3" w:rsidRPr="004B5802" w:rsidRDefault="00A97AA3">
      <w:pPr>
        <w:rPr>
          <w:rFonts w:ascii="Times New Roman" w:hAnsi="Times New Roman" w:cs="Times New Roman"/>
        </w:rPr>
      </w:pPr>
    </w:p>
    <w:sectPr w:rsidR="00A97AA3" w:rsidRPr="004B5802" w:rsidSect="000F4B21">
      <w:pgSz w:w="16838" w:h="11906" w:orient="landscape"/>
      <w:pgMar w:top="851" w:right="962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3"/>
    <w:rsid w:val="00035892"/>
    <w:rsid w:val="000C6B48"/>
    <w:rsid w:val="000E6EDE"/>
    <w:rsid w:val="000F47DA"/>
    <w:rsid w:val="000F4B21"/>
    <w:rsid w:val="00110039"/>
    <w:rsid w:val="00113920"/>
    <w:rsid w:val="0016026D"/>
    <w:rsid w:val="0016300C"/>
    <w:rsid w:val="00272065"/>
    <w:rsid w:val="00287AA7"/>
    <w:rsid w:val="003165A8"/>
    <w:rsid w:val="00317F20"/>
    <w:rsid w:val="00341D28"/>
    <w:rsid w:val="00365ABC"/>
    <w:rsid w:val="0037743D"/>
    <w:rsid w:val="00394161"/>
    <w:rsid w:val="003C6B49"/>
    <w:rsid w:val="003D3A97"/>
    <w:rsid w:val="00441EF5"/>
    <w:rsid w:val="004661FE"/>
    <w:rsid w:val="004A57A5"/>
    <w:rsid w:val="004B5802"/>
    <w:rsid w:val="004B656E"/>
    <w:rsid w:val="004C261D"/>
    <w:rsid w:val="004C4971"/>
    <w:rsid w:val="00512FF3"/>
    <w:rsid w:val="005158C1"/>
    <w:rsid w:val="00557BD3"/>
    <w:rsid w:val="005755AD"/>
    <w:rsid w:val="005F0B98"/>
    <w:rsid w:val="00644939"/>
    <w:rsid w:val="006558D2"/>
    <w:rsid w:val="00667D0F"/>
    <w:rsid w:val="0068239D"/>
    <w:rsid w:val="006D0BB8"/>
    <w:rsid w:val="00700012"/>
    <w:rsid w:val="00703132"/>
    <w:rsid w:val="0071047E"/>
    <w:rsid w:val="00745CB3"/>
    <w:rsid w:val="007511B6"/>
    <w:rsid w:val="007A06D0"/>
    <w:rsid w:val="007A4D73"/>
    <w:rsid w:val="007B3142"/>
    <w:rsid w:val="008E0CE1"/>
    <w:rsid w:val="008F0E44"/>
    <w:rsid w:val="008F34E2"/>
    <w:rsid w:val="009071BD"/>
    <w:rsid w:val="009A4191"/>
    <w:rsid w:val="009A716E"/>
    <w:rsid w:val="00A275E3"/>
    <w:rsid w:val="00A40303"/>
    <w:rsid w:val="00A8362B"/>
    <w:rsid w:val="00A97AA3"/>
    <w:rsid w:val="00AF043A"/>
    <w:rsid w:val="00B23646"/>
    <w:rsid w:val="00B35AA1"/>
    <w:rsid w:val="00B76733"/>
    <w:rsid w:val="00B8768F"/>
    <w:rsid w:val="00B90587"/>
    <w:rsid w:val="00BA7789"/>
    <w:rsid w:val="00C66976"/>
    <w:rsid w:val="00C9378C"/>
    <w:rsid w:val="00CD0271"/>
    <w:rsid w:val="00D01A8E"/>
    <w:rsid w:val="00D20D76"/>
    <w:rsid w:val="00D26A72"/>
    <w:rsid w:val="00E27808"/>
    <w:rsid w:val="00E4116C"/>
    <w:rsid w:val="00E97C2D"/>
    <w:rsid w:val="00EA2920"/>
    <w:rsid w:val="00EE00A2"/>
    <w:rsid w:val="00F0024D"/>
    <w:rsid w:val="00FD7B9B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6CDF3B-ACBB-4C50-9F22-36D862EB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6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16026D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D8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rsid w:val="00512FF3"/>
    <w:rPr>
      <w:color w:val="0000FF"/>
      <w:u w:val="single"/>
    </w:rPr>
  </w:style>
  <w:style w:type="character" w:customStyle="1" w:styleId="FontStyle45">
    <w:name w:val="Font Style45"/>
    <w:uiPriority w:val="99"/>
    <w:rsid w:val="00512FF3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A8362B"/>
  </w:style>
  <w:style w:type="paragraph" w:customStyle="1" w:styleId="rvps2">
    <w:name w:val="rvps2"/>
    <w:basedOn w:val="a"/>
    <w:uiPriority w:val="99"/>
    <w:rsid w:val="00394161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3C6B4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3">
    <w:name w:val="Знак Знак3"/>
    <w:basedOn w:val="a"/>
    <w:uiPriority w:val="99"/>
    <w:rsid w:val="00D20D7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9563-414C-488B-B131-36852DA6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7524</Words>
  <Characters>4289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15</vt:lpstr>
    </vt:vector>
  </TitlesOfParts>
  <Company>Microsoft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15</dc:title>
  <dc:subject/>
  <dc:creator>Admin</dc:creator>
  <cp:keywords/>
  <dc:description/>
  <cp:lastModifiedBy>cheef</cp:lastModifiedBy>
  <cp:revision>2</cp:revision>
  <dcterms:created xsi:type="dcterms:W3CDTF">2023-03-08T08:58:00Z</dcterms:created>
  <dcterms:modified xsi:type="dcterms:W3CDTF">2023-03-08T08:58:00Z</dcterms:modified>
</cp:coreProperties>
</file>