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7A" w:rsidRPr="003F7E82" w:rsidRDefault="00A1277A" w:rsidP="00A1277A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n1543"/>
      <w:bookmarkEnd w:id="0"/>
      <w:proofErr w:type="spellStart"/>
      <w:r w:rsidRPr="003F7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3F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3F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3F7E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3F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3F7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277A" w:rsidRPr="003F7E82" w:rsidRDefault="00A1277A" w:rsidP="00A1277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7E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ВІДОМОСТІ</w:t>
      </w:r>
      <w:r w:rsidRPr="003F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3F7E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наявність науково-педагогічних, педагогічних та наукових працівників, які працюють за основним місцем роботи, мають відповідну освітній програмі освітню та/або професійну кваліфікацію (крім розширення провадження освітньої діяльності щодо збільшення ліцензованого обсягу на певному рівні вищої освіти)</w:t>
      </w:r>
    </w:p>
    <w:p w:rsidR="00A1277A" w:rsidRPr="003F7E82" w:rsidRDefault="00A1277A" w:rsidP="00A1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1544"/>
      <w:bookmarkEnd w:id="1"/>
    </w:p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3"/>
        <w:gridCol w:w="1107"/>
        <w:gridCol w:w="1267"/>
        <w:gridCol w:w="1267"/>
        <w:gridCol w:w="1829"/>
        <w:gridCol w:w="3237"/>
        <w:gridCol w:w="1970"/>
        <w:gridCol w:w="3377"/>
      </w:tblGrid>
      <w:tr w:rsidR="00A1277A" w:rsidRPr="003F7E82" w:rsidTr="0046585D">
        <w:tc>
          <w:tcPr>
            <w:tcW w:w="1343" w:type="dxa"/>
          </w:tcPr>
          <w:p w:rsidR="00A1277A" w:rsidRPr="000F4B21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n1545"/>
            <w:bookmarkEnd w:id="2"/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компонента,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закріплено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науково-педагогічним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педагогічним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науковим</w:t>
            </w:r>
            <w:proofErr w:type="spellEnd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працівником</w:t>
            </w:r>
            <w:proofErr w:type="spellEnd"/>
          </w:p>
        </w:tc>
        <w:tc>
          <w:tcPr>
            <w:tcW w:w="1115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науково-педагогічного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наукового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</w:p>
        </w:tc>
        <w:tc>
          <w:tcPr>
            <w:tcW w:w="1276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посади</w:t>
            </w:r>
          </w:p>
        </w:tc>
        <w:tc>
          <w:tcPr>
            <w:tcW w:w="1276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закінчив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документом про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вищу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освіту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ступінь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шифр і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номер, дата, ким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диплом),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вчене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якою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кафедрою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присвоєно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номер, дата, ким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атестат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Професійна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досвід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заняття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фахом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спеціалізацією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посади та строку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науково-педагогічної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здобуття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наукового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дисертанта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здобутий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ступінь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номер,  дата, ким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диплом),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публікацій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наукових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виданнях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фахових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наукометричних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зокрема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Collection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останніх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п’яти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років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закладу, вид документа, тема, дата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кредитів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(годин)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hideMark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професійній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пункту 38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Ліцензійних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3F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277A" w:rsidRPr="003F7E82" w:rsidTr="0046585D">
        <w:tc>
          <w:tcPr>
            <w:tcW w:w="1343" w:type="dxa"/>
          </w:tcPr>
          <w:p w:rsidR="00A1277A" w:rsidRPr="000F4B21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4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15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2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61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4" w:type="dxa"/>
          </w:tcPr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02" w:type="dxa"/>
          </w:tcPr>
          <w:p w:rsidR="00A1277A" w:rsidRPr="003F7E82" w:rsidRDefault="00A1277A" w:rsidP="0046585D">
            <w:pPr>
              <w:spacing w:after="0" w:line="240" w:lineRule="auto"/>
              <w:ind w:right="18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A1277A" w:rsidRPr="003F7E82" w:rsidTr="0046585D">
        <w:tc>
          <w:tcPr>
            <w:tcW w:w="1343" w:type="dxa"/>
          </w:tcPr>
          <w:p w:rsidR="00A1277A" w:rsidRDefault="00A1277A" w:rsidP="004658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1277A" w:rsidRPr="00EC509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1F31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Організація і проектування підприємства; Організація, планування і </w:t>
            </w:r>
            <w:r w:rsidR="001F31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контроль на підприємстві; Організація виробництва; Організація лісогосподарського виробництва; Організація садово-паркового господарства</w:t>
            </w:r>
          </w:p>
        </w:tc>
        <w:tc>
          <w:tcPr>
            <w:tcW w:w="1115" w:type="dxa"/>
          </w:tcPr>
          <w:p w:rsidR="00A1277A" w:rsidRPr="00A1277A" w:rsidRDefault="00A1277A" w:rsidP="00A127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Дяченко Микола Іванович</w:t>
            </w:r>
          </w:p>
          <w:p w:rsidR="00A1277A" w:rsidRPr="003F7E82" w:rsidRDefault="00A1277A" w:rsidP="0046585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A1277A" w:rsidRPr="00D5631D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631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доцент</w:t>
            </w:r>
          </w:p>
          <w:p w:rsidR="00A1277A" w:rsidRPr="00A1277A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31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кафедри </w:t>
            </w: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організації сільськогосподарського виробництва</w:t>
            </w:r>
          </w:p>
        </w:tc>
        <w:tc>
          <w:tcPr>
            <w:tcW w:w="1276" w:type="dxa"/>
          </w:tcPr>
          <w:p w:rsidR="00A1277A" w:rsidRPr="00F224EC" w:rsidRDefault="00A1277A" w:rsidP="004658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Уманський сільськогосподарський інститут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спеціальність </w:t>
            </w: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Загальне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землеробство</w:t>
            </w:r>
            <w:r w:rsidRPr="001F31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кваліфікація – вчений агроном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(диплом</w:t>
            </w: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ЄЗ 986099, 1972 р.</w:t>
            </w:r>
            <w:bookmarkStart w:id="3" w:name="_GoBack"/>
            <w:bookmarkEnd w:id="3"/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A1277A" w:rsidRPr="003F7E82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</w:tcPr>
          <w:p w:rsidR="00A1277A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кандидат сільськогосподарських наук за спеціальністю  06.01.01 - загальне  землеробство, </w:t>
            </w:r>
          </w:p>
          <w:p w:rsidR="001F31B6" w:rsidRPr="001F31B6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«Вплив проміжних посівів на продуктивність і родючість ґрунту в зернових сівозмінах  (південна частина правобережного лісостепу України) (</w:t>
            </w:r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диплом СХ № 012863 від 0</w:t>
            </w:r>
            <w:r w:rsidR="001F31B6"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1F31B6"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04.19</w:t>
            </w:r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1F31B6"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р.</w:t>
            </w:r>
          </w:p>
          <w:p w:rsidR="00A1277A" w:rsidRPr="00D5631D" w:rsidRDefault="001F31B6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Каменец</w:t>
            </w:r>
            <w:proofErr w:type="spellEnd"/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-Подільський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сільськогосподарський інститут</w:t>
            </w:r>
            <w:r w:rsidR="00A1277A" w:rsidRPr="00A1277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A1277A" w:rsidRPr="00D5631D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1277A" w:rsidRPr="00D5631D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A1277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оцент кафедри організації сільськогосподарського виробництва,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A1277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свідоцтво ДЦ № 003826 від 27 січня 1993 р.</w:t>
            </w:r>
            <w:r w:rsidRPr="000F4B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</w:t>
            </w:r>
            <w:r w:rsidRPr="000F4B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виданий </w:t>
            </w:r>
            <w:r w:rsidRPr="00D563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рішенням Атестаційної колегії Міністерства освіти і науки України).</w:t>
            </w:r>
          </w:p>
        </w:tc>
        <w:tc>
          <w:tcPr>
            <w:tcW w:w="3261" w:type="dxa"/>
          </w:tcPr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1.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Сonceptual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bases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state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regulation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value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added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grain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product</w:t>
            </w:r>
            <w:proofErr w:type="spellEnd"/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subcomplex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Ukraine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Svitovyi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Oleksandr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Diachenko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Mykola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Kovalenko</w:t>
            </w:r>
            <w:proofErr w:type="spellEnd"/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Hryhorii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//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Baltic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Journal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Economic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Studies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– 2018. –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Vol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3. С. 283-287.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Socio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Economic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Direction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Agricultural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Sector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Ukraine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O.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Haidai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I.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Chukina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O.Svitovyy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O.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Vasylenko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M.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Diachenko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I.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Udovenko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//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Proceedings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33rd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Business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Information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Management</w:t>
            </w:r>
            <w:proofErr w:type="spellEnd"/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Association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Conference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(IBIMA). – 10-11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April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– 2019. –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Granada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Spain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 P. 7011-7018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Дяченко М.І.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Мовчанюк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А.В.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Розвиток сільських територій Уманського району в умовах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тралізації.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Державне управління: удосконалення та розвиток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електронне фахове видання.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2018.  №1.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 Дяченко М.І.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Василенко О.П.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Державне управління зайнятості населення регіону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Державне управління: удосконалення та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розвиток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: електронне фахове видання.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2018.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№2. [Електронний ресурс].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Режим доступу: http://www.dy.nayka.com.ua/pdf/2_2018/24.pdf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 Дяченко М.І.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Коваленко Г.О. Взаємодія органів місцевого самоврядування та органів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державної влади з громад кістю регіону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Електронне наукове фахове видання "Державне управління: удосконалення та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розвиток"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2018.  № 3. 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доступу: http://www.dy.nayka.com.ua/?op=1&amp;z=1202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6. Дяченко М.І., Василенко О.П.  Децентралізація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влади і її наслідки для громади.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Електронне наукове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lastRenderedPageBreak/>
              <w:t>фахове видання «Державне управління: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удосконалення та розвиток»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2018. - № 4. - Режим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доступу: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http://www.dy.nayka.com.ua/?op=1&amp;z=1219</w:t>
            </w:r>
          </w:p>
          <w:p w:rsidR="00A1277A" w:rsidRPr="00A1277A" w:rsidRDefault="00C51005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7. Дяченко М.І.,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Коваленко Г.О.,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Чукіна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І.В. </w:t>
            </w:r>
            <w:r w:rsidR="00A1277A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Огляди реформ місцевого самоврядування та територіальної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1277A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організації влади в Україні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A1277A"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Електронне наукове фахове видання «Державне управління: удосконалення та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="00A1277A"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розвиток»</w:t>
            </w:r>
            <w:r w:rsidR="00A1277A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2018. - № 5. – Режим доступу: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http://www.dy.nayka.com.ua/?op=1&amp;z=1240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8. Дяченко М.І.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Агрох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олдинги</w:t>
            </w:r>
            <w:proofErr w:type="spellEnd"/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їх наслідки для села. </w:t>
            </w:r>
            <w:proofErr w:type="spellStart"/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Зб</w:t>
            </w:r>
            <w:proofErr w:type="spellEnd"/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. наук.</w:t>
            </w:r>
            <w:r w:rsidR="00C51005"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пр. Уманського НУС.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Вип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92. Ч. 2.  2018. С. 126-134.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 Дяченко М.І. Організація системи управління та фінансування в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об’єднаних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територіальних громадах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Право та державне управління.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2018. № 2 (31) Том. 2. С. 175-180.</w:t>
            </w:r>
          </w:p>
          <w:p w:rsidR="00A1277A" w:rsidRPr="00A1277A" w:rsidRDefault="00C51005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A1277A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Дяченко М.І., Василенко О.П. </w:t>
            </w:r>
            <w:r w:rsidR="00A1277A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Формування та реалізація лідерського потенціалу молоді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Уманщини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Електронне наукове фахове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видання 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«Державне управління: удосконалення та розвиток»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2019. № 4.</w:t>
            </w:r>
          </w:p>
          <w:p w:rsidR="00A1277A" w:rsidRPr="00A1277A" w:rsidRDefault="00A1277A" w:rsidP="00A1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 Дяченко М.І.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51005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Чукіна</w:t>
            </w:r>
            <w:proofErr w:type="spellEnd"/>
            <w:r w:rsidR="00C51005"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І.В.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Проблеми формування і функціонування об’єднаних</w:t>
            </w:r>
          </w:p>
          <w:p w:rsidR="00A1277A" w:rsidRPr="003F7E82" w:rsidRDefault="00A1277A" w:rsidP="00C5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територіальних громад Черкащини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Науковий</w:t>
            </w:r>
            <w:r w:rsidR="00C51005"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вісник Мукачівського державного університету.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Серія «Економіка», </w:t>
            </w:r>
            <w:proofErr w:type="spellStart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Вип</w:t>
            </w:r>
            <w:proofErr w:type="spellEnd"/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1</w:t>
            </w:r>
            <w:r w:rsidR="00C510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A127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(11), 2019. С. 82-87.</w:t>
            </w:r>
          </w:p>
        </w:tc>
        <w:tc>
          <w:tcPr>
            <w:tcW w:w="1984" w:type="dxa"/>
          </w:tcPr>
          <w:p w:rsidR="00A1277A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Полтавська державна аграрна академія, інститут післядипломної освіти від 27 квітня  2018 р. ПК </w:t>
            </w:r>
            <w:r w:rsidRPr="00A127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00493014/000150-18; Інноваційна спрямованість  освітньої діяльності.</w:t>
            </w:r>
          </w:p>
          <w:p w:rsidR="00A1277A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A1277A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A1277A" w:rsidRPr="00503C98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03C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ННІ неперервної освіти і туризму,  </w:t>
            </w:r>
          </w:p>
          <w:p w:rsidR="00A1277A" w:rsidRDefault="00A1277A" w:rsidP="00465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03C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Національний університет біоресурсів і природокористування України, Тема: «Інноваційна спрямованість педагогічної діяльності» </w:t>
            </w:r>
            <w:r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(свідоцтво про підвищення кваліфікації. </w:t>
            </w:r>
            <w:r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00493706/0147</w:t>
            </w:r>
            <w:r w:rsidR="001F31B6"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04-22</w:t>
            </w:r>
            <w:r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від  08.10.202</w:t>
            </w:r>
            <w:r w:rsidR="001F31B6"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2</w:t>
            </w:r>
            <w:r w:rsidRPr="00503C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р.)</w:t>
            </w:r>
            <w:r w:rsidRPr="00503C98"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, </w:t>
            </w:r>
            <w:r w:rsidRPr="00503C9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2 </w:t>
            </w:r>
            <w:r w:rsidRPr="00503C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н. к. </w:t>
            </w:r>
            <w:r w:rsidRPr="00503C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(60 год).</w:t>
            </w:r>
          </w:p>
          <w:p w:rsidR="001F31B6" w:rsidRPr="003F7E82" w:rsidRDefault="001F31B6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</w:tcPr>
          <w:p w:rsidR="00A1277A" w:rsidRPr="004103FC" w:rsidRDefault="00A1277A" w:rsidP="00465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103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п. 1. 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1.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Сonceptual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bases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state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regulation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value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added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in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the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grain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product</w:t>
            </w:r>
            <w:proofErr w:type="spellEnd"/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subcomplex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Ukraine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/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Svitovyi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Oleksandr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Diachenko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Mykola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Kovalenko</w:t>
            </w:r>
            <w:proofErr w:type="spellEnd"/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Hryhorii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//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Baltic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Journal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Economic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Studies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. – 2018. –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Vol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4,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No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3. С. 283-287.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2.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Socio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-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Economic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Direction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Agricultural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Sector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Development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in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Ukraine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/ O.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Haidai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I.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Chukina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O.Svitovyy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O.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Vasylenko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M.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Diachenko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and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I.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Udovenko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//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Proceedings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of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the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33rd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International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Business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Information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Management</w:t>
            </w:r>
            <w:proofErr w:type="spellEnd"/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Association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Conference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(IBIMA). – 10-11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April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. – 2019. –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Granada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Spain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– P. 7011-7018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3. Дяченко М.І.,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Мовчанюк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А.В. Розвиток сільських територій Уманського району в умовах децентралізації. Державне управління: удосконалення та розвиток : електронне фахове видання.  2018.  №1.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4. Дяченко М.І., Василенко О.П. Державне управління зайнятості населення регіону. Державне управління: удосконалення та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розвиток : електронне фахове видання. 2018. №2. [Електронний ресурс]. - Режим доступу: http://www.dy.nayka.com.ua/pdf/2_2018/24.pdf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5. Дяченко М.І., Коваленко Г.О. Взаємодія органів місцевого самоврядування та органів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державної влади з громад кістю регіону. Електронне наукове фахове видання "Державне управління: удосконалення та розвиток", 2018.  № 3. Режим доступу: http://www.dy.nayka.com.ua/?op=1&amp;z=1202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6. Дяченко М.І., Василенко О.П.  Децентралізація влади і її наслідки для громади. Електронне наукове </w:t>
            </w: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фахове видання «Державне управління: удосконалення та розвиток», 2018. - № 4. - Режим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доступу: http://www.dy.nayka.com.ua/?op=1&amp;z=1219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7. Дяченко М.І., Коваленко Г.О.,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Чукіна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І.В. Огляди реформ місцевого самоврядування та територіальної організації влади в Україні. Електронне наукове фахове видання «Державне управління: удосконалення та розвиток», 2018. - № 5. – Режим доступу: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http://www.dy.nayka.com.ua/?op=1&amp;z=1240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8. Дяченко М.І.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Агрохолдинги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та їх наслідки для села.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Зб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. наук. пр. Уманського НУС. –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Вип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. 92. Ч. 2.  2018. С. 126-134.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9. Дяченко М.І. Організація системи управління та фінансування в</w:t>
            </w:r>
          </w:p>
          <w:p w:rsid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об’єднаних територіальних громадах. Право та державне управління. 2018. № 2 (31) Том. 2. С. 175-180.</w:t>
            </w:r>
          </w:p>
          <w:p w:rsidR="00C12F6B" w:rsidRPr="00C51005" w:rsidRDefault="00C12F6B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10.</w:t>
            </w:r>
            <w:r>
              <w:t xml:space="preserve"> </w:t>
            </w:r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Дяченко М.І., </w:t>
            </w:r>
            <w:proofErr w:type="spellStart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Мовчанюк</w:t>
            </w:r>
            <w:proofErr w:type="spellEnd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А.В. Сучасний стан соціально-економічного розвитку Уманського району Черкаської області в умовах децентралізації. Державне управління: удосконалення та розвиток. 2018. №7. URL: http://www.dy.nayka.com.ua/pdf/7_2018/34.pdf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. Дяченко М.І., Василенко О.П. Формування та реалізація лідерського потенціалу молоді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Уманщини. Електронне наукове фахове видання «Державне управління: удосконалення та розвиток», 2019. № 4.</w:t>
            </w:r>
          </w:p>
          <w:p w:rsidR="00C51005" w:rsidRPr="00C51005" w:rsidRDefault="00C51005" w:rsidP="00C51005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 xml:space="preserve">12. Дяченко М.І.,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Чукіна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І.В. Проблеми формування і функціонування об’єднаних</w:t>
            </w:r>
          </w:p>
          <w:p w:rsidR="00C51005" w:rsidRDefault="00C51005" w:rsidP="00C51005">
            <w:pPr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територіальних громад Черкащини. Науковий вісник Мукачівського державного університету. Серія «Економіка», </w:t>
            </w:r>
            <w:proofErr w:type="spellStart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Вип</w:t>
            </w:r>
            <w:proofErr w:type="spellEnd"/>
            <w:r w:rsidRPr="00C5100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. 1. (11), 2019. С. 82-87.</w:t>
            </w:r>
          </w:p>
          <w:p w:rsidR="00C12F6B" w:rsidRDefault="00C12F6B" w:rsidP="00C51005">
            <w:pPr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13.</w:t>
            </w:r>
            <w:r>
              <w:t xml:space="preserve"> </w:t>
            </w:r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Світовий О.М., Дяченко М.І., </w:t>
            </w:r>
            <w:proofErr w:type="spellStart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Мовчанюк</w:t>
            </w:r>
            <w:proofErr w:type="spellEnd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А.В. Реформування адміністративно-територіального устрою в умовах децентралізації влади: проблеми та перспективи. Право та державне управління. 2020. № 3. С. 157-161.</w:t>
            </w:r>
          </w:p>
          <w:p w:rsidR="00C12F6B" w:rsidRDefault="00C12F6B" w:rsidP="00C51005">
            <w:pPr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14.</w:t>
            </w:r>
            <w:r>
              <w:t xml:space="preserve"> </w:t>
            </w:r>
            <w:proofErr w:type="spellStart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Мовчанюк</w:t>
            </w:r>
            <w:proofErr w:type="spellEnd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А. В., Дяченко М. І. Особливості управління інвестиційно-інноваційною діяльністю в сільському господарстві України. </w:t>
            </w:r>
            <w:proofErr w:type="spellStart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Modern</w:t>
            </w:r>
            <w:proofErr w:type="spellEnd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Economics</w:t>
            </w:r>
            <w:proofErr w:type="spellEnd"/>
            <w:r w:rsidRPr="00C12F6B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. 2022. № 31(2022). С. 97-103.</w:t>
            </w:r>
          </w:p>
          <w:p w:rsidR="00A1277A" w:rsidRPr="003D3A97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3A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4. </w:t>
            </w:r>
          </w:p>
          <w:p w:rsidR="00C51005" w:rsidRPr="00C51005" w:rsidRDefault="00C51005" w:rsidP="00C51005">
            <w:pPr>
              <w:keepLines/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Методичні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рекомендації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семінарських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занять і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самостійної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дисципліни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Територіальна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з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підготовки</w:t>
            </w:r>
            <w:proofErr w:type="spellEnd"/>
          </w:p>
          <w:p w:rsidR="00C51005" w:rsidRPr="00C51005" w:rsidRDefault="00C51005" w:rsidP="00C51005">
            <w:pPr>
              <w:keepLines/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фахівців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«Бакалавр». [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укладач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Дяченко М.І.] – Умань, 2018.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с.</w:t>
            </w:r>
          </w:p>
          <w:p w:rsidR="00C51005" w:rsidRPr="00C51005" w:rsidRDefault="00C51005" w:rsidP="00C51005">
            <w:pPr>
              <w:keepLines/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Методичні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вказівки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завдань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дисципліни</w:t>
            </w:r>
            <w:proofErr w:type="spellEnd"/>
          </w:p>
          <w:p w:rsidR="00C51005" w:rsidRPr="00C51005" w:rsidRDefault="00C51005" w:rsidP="00C51005">
            <w:pPr>
              <w:keepLines/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підприємств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галузі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за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напрямом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Харчові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технології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[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укладач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Дяченко М.І.] – Умань, 2019. – 40 с.</w:t>
            </w:r>
          </w:p>
          <w:p w:rsidR="00C51005" w:rsidRPr="00C51005" w:rsidRDefault="00C51005" w:rsidP="00C51005">
            <w:pPr>
              <w:keepLines/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Завдання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розрахункової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дисципліни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підприємств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галузі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студентів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денної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заочної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напряму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181 «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Харчові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технології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[</w:t>
            </w:r>
            <w:proofErr w:type="spellStart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укладач</w:t>
            </w:r>
            <w:proofErr w:type="spellEnd"/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Дяченко</w:t>
            </w:r>
          </w:p>
          <w:p w:rsidR="00A1277A" w:rsidRDefault="00C51005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М.І.] – Умань, 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– 12 с.</w:t>
            </w:r>
            <w:r w:rsidRPr="00C510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</w:r>
          </w:p>
          <w:p w:rsidR="001F31B6" w:rsidRPr="001F31B6" w:rsidRDefault="001F31B6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>
              <w:t xml:space="preserve"> </w:t>
            </w:r>
            <w:r w:rsidRPr="001F31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Методичні вказівки для проведення семінарських занять, самостійної та індивідуальної роботи студентів за спеціальністю 205 “Лісове господарство” денної та заочної форм навчання з дисципліни «Організація лісогосподарського виробництва» – Умань: Уманський НУС, 2021. – 40 с.</w:t>
            </w:r>
          </w:p>
          <w:p w:rsidR="00A1277A" w:rsidRPr="003D3A97" w:rsidRDefault="00A1277A" w:rsidP="0046585D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 12.</w:t>
            </w:r>
          </w:p>
          <w:p w:rsidR="00A1277A" w:rsidRDefault="00A1277A" w:rsidP="00C510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3D3A9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D3A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Дяченко М.І.</w:t>
            </w:r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,</w:t>
            </w:r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Мовчанюк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А.В.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Надання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послуг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умовах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процесу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реформування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державного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управління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Збірник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тез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доповідей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Всеукраїнської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науково-практичної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інтернетконференції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Публічне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управління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адміністрування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процесах</w:t>
            </w:r>
            <w:proofErr w:type="spellEnd"/>
            <w:r w:rsidR="001F31B6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економічних</w:t>
            </w:r>
            <w:proofErr w:type="spellEnd"/>
            <w:r w:rsidR="00C51005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реформ», 10.11.2017 р. Херсон: ДВНЗ «ХДАУ», 2017. С.135-137.</w:t>
            </w:r>
            <w:r w:rsidR="00C51005" w:rsidRPr="00C510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cr/>
            </w:r>
            <w:r w:rsid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2.</w:t>
            </w:r>
            <w:r w:rsidR="001F31B6">
              <w:t xml:space="preserve"> </w:t>
            </w:r>
            <w:r w:rsidR="001F31B6"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Дяченко М.І. Реформування управлінської системи лісової галузі України. Матеріали ХІ Всеукраїнської науково-практичної конференції Менеджмент ХХІ століття: проблеми і перспективи. Умань. 21 жовтня 2021. С. 46-49.</w:t>
            </w:r>
          </w:p>
          <w:p w:rsidR="001F31B6" w:rsidRDefault="001F31B6" w:rsidP="00C510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3.</w:t>
            </w:r>
            <w:r>
              <w:t xml:space="preserve"> </w:t>
            </w:r>
            <w:r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Дяченко М.І., </w:t>
            </w:r>
            <w:proofErr w:type="spellStart"/>
            <w:r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Вернюк</w:t>
            </w:r>
            <w:proofErr w:type="spellEnd"/>
            <w:r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Н.О. Інвестиційний менеджмент у економічному розвитку Черкащини. Розвиток форм і методів сучасного менеджменту в умовах глобалізації. Матеріали ІХ науково-практичної </w:t>
            </w:r>
            <w:r w:rsidRPr="001F31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lastRenderedPageBreak/>
              <w:t>інтернет конференції. Дніпро 20-21 листопада 2021. С. 125-127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:rsidR="001F31B6" w:rsidRPr="001F31B6" w:rsidRDefault="001F31B6" w:rsidP="00C5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A1277A" w:rsidRPr="003D3A97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3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 19. </w:t>
            </w:r>
          </w:p>
          <w:p w:rsidR="00A1277A" w:rsidRPr="0066551F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Асоційований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член </w:t>
            </w:r>
            <w:proofErr w:type="spell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Української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Асоціації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з</w:t>
            </w:r>
            <w:proofErr w:type="gram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розвитку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менеджменту та </w:t>
            </w:r>
            <w:proofErr w:type="spell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бізнес-освіти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свідоцтво</w:t>
            </w:r>
            <w:proofErr w:type="spellEnd"/>
            <w:r w:rsidRPr="003D3A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5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Pr="00665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59</w:t>
            </w:r>
            <w:r w:rsidR="0066551F" w:rsidRPr="00665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</w:p>
          <w:p w:rsidR="00A1277A" w:rsidRPr="003F7E82" w:rsidRDefault="00A1277A" w:rsidP="0046585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7E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1277A" w:rsidRPr="003F7E82" w:rsidRDefault="00A1277A" w:rsidP="0046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A1277A" w:rsidRPr="00B11D1A" w:rsidRDefault="00A1277A" w:rsidP="00A1277A">
      <w:pPr>
        <w:rPr>
          <w:lang w:val="uk-UA"/>
        </w:rPr>
      </w:pPr>
    </w:p>
    <w:p w:rsidR="00CD326F" w:rsidRPr="00A1277A" w:rsidRDefault="00CD326F">
      <w:pPr>
        <w:rPr>
          <w:lang w:val="uk-UA"/>
        </w:rPr>
      </w:pPr>
    </w:p>
    <w:sectPr w:rsidR="00CD326F" w:rsidRPr="00A1277A" w:rsidSect="002A13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A"/>
    <w:rsid w:val="001F31B6"/>
    <w:rsid w:val="00503C98"/>
    <w:rsid w:val="005227FC"/>
    <w:rsid w:val="0066551F"/>
    <w:rsid w:val="007B195B"/>
    <w:rsid w:val="00A1277A"/>
    <w:rsid w:val="00C12F6B"/>
    <w:rsid w:val="00C51005"/>
    <w:rsid w:val="00C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70E2"/>
  <w15:chartTrackingRefBased/>
  <w15:docId w15:val="{D46A7C5C-6316-4AEE-8045-178A0180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77A"/>
    <w:rPr>
      <w:color w:val="0000FF"/>
      <w:u w:val="single"/>
    </w:rPr>
  </w:style>
  <w:style w:type="character" w:customStyle="1" w:styleId="FontStyle45">
    <w:name w:val="Font Style45"/>
    <w:uiPriority w:val="99"/>
    <w:rsid w:val="00A1277A"/>
    <w:rPr>
      <w:rFonts w:ascii="Times New Roman" w:hAnsi="Times New Roman" w:cs="Times New Roman"/>
      <w:sz w:val="20"/>
      <w:szCs w:val="20"/>
    </w:rPr>
  </w:style>
  <w:style w:type="character" w:customStyle="1" w:styleId="a4">
    <w:name w:val="Звичайний (веб) Знак"/>
    <w:aliases w:val="Обычный (Web)1 Знак,Обычный (Web)2 Знак,Обычный (Web)3 Знак,Обычный (Web)11 Знак,Обычный (Web)21 Знак,Обычный (Web)4 Знак,Обычный (Web)12 Знак,Обычный (Web)22 Знак,Обычный (Web)5 Знак,Обычный (Web)13 Знак,Обычный (Web)23 Знак"/>
    <w:link w:val="a5"/>
    <w:locked/>
    <w:rsid w:val="00A1277A"/>
    <w:rPr>
      <w:sz w:val="24"/>
    </w:rPr>
  </w:style>
  <w:style w:type="paragraph" w:styleId="a5">
    <w:name w:val="Normal (Web)"/>
    <w:aliases w:val="Обычный (Web)1,Обычный (Web)2,Обычный (Web)3,Обычный (Web)11,Обычный (Web)21,Обычный (Web)4,Обычный (Web)12,Обычный (Web)22,Обычный (Web)5,Обычный (Web)13,Обычный (Web)23,Обычный (Web)6,Обычный (Web)14,Обычный (Web)24,Обычный (Web),Знак4"/>
    <w:basedOn w:val="a"/>
    <w:link w:val="a4"/>
    <w:rsid w:val="00A1277A"/>
    <w:pPr>
      <w:spacing w:before="100" w:beforeAutospacing="1" w:after="100" w:afterAutospacing="1" w:line="240" w:lineRule="auto"/>
    </w:pPr>
    <w:rPr>
      <w:sz w:val="24"/>
      <w:lang w:val="uk-UA"/>
    </w:rPr>
  </w:style>
  <w:style w:type="character" w:styleId="a6">
    <w:name w:val="Emphasis"/>
    <w:uiPriority w:val="20"/>
    <w:qFormat/>
    <w:rsid w:val="00A12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6889</Words>
  <Characters>3927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cheef</dc:creator>
  <cp:keywords/>
  <dc:description/>
  <cp:lastModifiedBy>cheef</cp:lastModifiedBy>
  <cp:revision>3</cp:revision>
  <dcterms:created xsi:type="dcterms:W3CDTF">2023-03-10T06:25:00Z</dcterms:created>
  <dcterms:modified xsi:type="dcterms:W3CDTF">2023-03-11T09:33:00Z</dcterms:modified>
</cp:coreProperties>
</file>